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1CA75">
      <w:pPr>
        <w:snapToGrid w:val="0"/>
        <w:spacing w:line="56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b/>
          <w:bCs/>
          <w:color w:val="000000"/>
          <w:sz w:val="32"/>
          <w:szCs w:val="32"/>
        </w:rPr>
        <w:t>2026</w:t>
      </w:r>
      <w:r>
        <w:rPr>
          <w:rFonts w:hint="default" w:ascii="Times New Roman" w:hAnsi="Times New Roman" w:eastAsia="方正小标宋简体" w:cs="Times New Roman"/>
          <w:color w:val="000000"/>
          <w:sz w:val="32"/>
          <w:szCs w:val="32"/>
        </w:rPr>
        <w:t>年北京市</w:t>
      </w:r>
      <w:r>
        <w:rPr>
          <w:rFonts w:hint="default" w:ascii="Times New Roman" w:hAnsi="Times New Roman" w:eastAsia="方正小标宋简体" w:cs="Times New Roman"/>
          <w:color w:val="000000"/>
          <w:sz w:val="32"/>
          <w:szCs w:val="32"/>
        </w:rPr>
        <w:t>女性卫生裤</w:t>
      </w:r>
      <w:r>
        <w:rPr>
          <w:rFonts w:hint="default" w:ascii="Times New Roman" w:hAnsi="Times New Roman" w:eastAsia="方正小标宋简体" w:cs="Times New Roman"/>
          <w:color w:val="000000"/>
          <w:sz w:val="32"/>
          <w:szCs w:val="32"/>
        </w:rPr>
        <w:t>产品质量监督抽查实施细则</w:t>
      </w:r>
    </w:p>
    <w:p w14:paraId="3ED0BDF9">
      <w:pPr>
        <w:spacing w:line="240" w:lineRule="auto"/>
        <w:ind w:firstLine="440" w:firstLineChars="200"/>
        <w:rPr>
          <w:rFonts w:hint="default" w:ascii="Times New Roman" w:hAnsi="Times New Roman" w:eastAsia="宋体" w:cs="Times New Roman"/>
          <w:sz w:val="22"/>
          <w:szCs w:val="28"/>
        </w:rPr>
      </w:pPr>
    </w:p>
    <w:p w14:paraId="6914E0A2">
      <w:pPr>
        <w:spacing w:line="520" w:lineRule="exact"/>
        <w:rPr>
          <w:rFonts w:hint="default" w:ascii="Times New Roman" w:hAnsi="Times New Roman" w:eastAsia="黑体" w:cs="Times New Roman"/>
          <w:sz w:val="22"/>
          <w:szCs w:val="28"/>
        </w:rPr>
      </w:pPr>
      <w:r>
        <w:rPr>
          <w:rFonts w:hint="default" w:ascii="Times New Roman" w:hAnsi="Times New Roman" w:eastAsia="黑体" w:cs="Times New Roman"/>
          <w:sz w:val="22"/>
          <w:szCs w:val="28"/>
        </w:rPr>
        <w:t>1 抽样方法</w:t>
      </w:r>
    </w:p>
    <w:p w14:paraId="60FA8542">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以随机抽样的方式在被抽样生产者、销售者的待销产品中抽取。</w:t>
      </w:r>
    </w:p>
    <w:p w14:paraId="05D73016">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随机数一般可使用随机数表等方法产生。</w:t>
      </w:r>
    </w:p>
    <w:p w14:paraId="2B5C802E">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抽样基数满足抽样数量即可，执行GB 15979</w:t>
      </w:r>
      <w:r>
        <w:rPr>
          <w:rFonts w:hint="default" w:ascii="Times New Roman" w:hAnsi="Times New Roman" w:cs="Times New Roman"/>
          <w:sz w:val="22"/>
          <w:szCs w:val="22"/>
        </w:rPr>
        <w:t>—</w:t>
      </w:r>
      <w:r>
        <w:rPr>
          <w:rFonts w:hint="default" w:ascii="Times New Roman" w:hAnsi="Times New Roman" w:eastAsia="宋体" w:cs="Times New Roman"/>
          <w:sz w:val="22"/>
          <w:szCs w:val="28"/>
        </w:rPr>
        <w:t>2002标准的产品：每批次产品抽取样品</w:t>
      </w:r>
      <w:r>
        <w:rPr>
          <w:rFonts w:hint="default" w:ascii="Times New Roman" w:hAnsi="Times New Roman" w:eastAsia="宋体" w:cs="Times New Roman"/>
          <w:sz w:val="22"/>
          <w:szCs w:val="28"/>
        </w:rPr>
        <w:t>1</w:t>
      </w:r>
      <w:r>
        <w:rPr>
          <w:rFonts w:hint="default" w:ascii="Times New Roman" w:hAnsi="Times New Roman" w:eastAsia="宋体" w:cs="Times New Roman"/>
          <w:sz w:val="22"/>
          <w:szCs w:val="28"/>
        </w:rPr>
        <w:t>2</w:t>
      </w:r>
      <w:r>
        <w:rPr>
          <w:rFonts w:hint="default" w:ascii="Times New Roman" w:hAnsi="Times New Roman" w:eastAsia="宋体" w:cs="Times New Roman"/>
          <w:sz w:val="22"/>
          <w:szCs w:val="28"/>
        </w:rPr>
        <w:t>包</w:t>
      </w:r>
      <w:r>
        <w:rPr>
          <w:rFonts w:hint="default" w:ascii="Times New Roman" w:hAnsi="Times New Roman" w:eastAsia="宋体" w:cs="Times New Roman"/>
          <w:sz w:val="22"/>
          <w:szCs w:val="28"/>
        </w:rPr>
        <w:t>（最小销售包装），其中9包作为检验样品，3包作为备用样品。执行GB 15979</w:t>
      </w:r>
      <w:r>
        <w:rPr>
          <w:rFonts w:hint="default" w:ascii="Times New Roman" w:hAnsi="Times New Roman" w:cs="Times New Roman"/>
          <w:sz w:val="22"/>
          <w:szCs w:val="22"/>
        </w:rPr>
        <w:t>—</w:t>
      </w:r>
      <w:r>
        <w:rPr>
          <w:rFonts w:hint="default" w:ascii="Times New Roman" w:hAnsi="Times New Roman" w:eastAsia="宋体" w:cs="Times New Roman"/>
          <w:sz w:val="22"/>
          <w:szCs w:val="28"/>
        </w:rPr>
        <w:t>2024标准的产品：每批次产品抽取样品9包（最小销售包装），其中6包作为检验样品，3包作为备用样品。如果最小销售包装内装量不足10片，需增加抽取的最小销售包装数量，使样品片数不少于以上包装按10片计的片数。</w:t>
      </w:r>
    </w:p>
    <w:p w14:paraId="16AE236E">
      <w:pPr>
        <w:spacing w:line="240" w:lineRule="auto"/>
        <w:ind w:firstLine="440" w:firstLineChars="200"/>
        <w:rPr>
          <w:rFonts w:hint="default" w:ascii="Times New Roman" w:hAnsi="Times New Roman" w:eastAsia="宋体" w:cs="Times New Roman"/>
          <w:sz w:val="22"/>
          <w:szCs w:val="28"/>
        </w:rPr>
      </w:pPr>
    </w:p>
    <w:p w14:paraId="3191E7B6">
      <w:pPr>
        <w:spacing w:line="520" w:lineRule="exact"/>
        <w:rPr>
          <w:rFonts w:hint="default" w:ascii="Times New Roman" w:hAnsi="Times New Roman" w:eastAsia="宋体" w:cs="Times New Roman"/>
          <w:sz w:val="22"/>
          <w:szCs w:val="28"/>
        </w:rPr>
      </w:pPr>
      <w:r>
        <w:rPr>
          <w:rFonts w:hint="default" w:ascii="Times New Roman" w:hAnsi="Times New Roman" w:eastAsia="黑体" w:cs="Times New Roman"/>
          <w:sz w:val="22"/>
          <w:szCs w:val="28"/>
        </w:rPr>
        <w:t>2 检验依据</w:t>
      </w:r>
    </w:p>
    <w:p w14:paraId="45730629">
      <w:pPr>
        <w:spacing w:line="520" w:lineRule="exact"/>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2.1 </w:t>
      </w:r>
      <w:r>
        <w:rPr>
          <w:rFonts w:hint="default" w:ascii="Times New Roman" w:hAnsi="Times New Roman" w:cs="Times New Roman"/>
          <w:sz w:val="22"/>
          <w:szCs w:val="22"/>
        </w:rPr>
        <w:t>女性卫生裤</w:t>
      </w:r>
    </w:p>
    <w:p w14:paraId="68C032F3">
      <w:pPr>
        <w:spacing w:line="520" w:lineRule="exact"/>
        <w:jc w:val="center"/>
        <w:rPr>
          <w:rFonts w:hint="default" w:ascii="Times New Roman" w:hAnsi="Times New Roman" w:eastAsia="宋体" w:cs="Times New Roman"/>
          <w:sz w:val="22"/>
          <w:szCs w:val="22"/>
        </w:rPr>
      </w:pPr>
      <w:r>
        <w:rPr>
          <w:rFonts w:hint="default" w:ascii="Times New Roman" w:hAnsi="Times New Roman" w:cs="Times New Roman"/>
          <w:sz w:val="22"/>
          <w:szCs w:val="22"/>
        </w:rPr>
        <w:t xml:space="preserve">表1 </w:t>
      </w:r>
      <w:r>
        <w:rPr>
          <w:rFonts w:hint="default" w:ascii="Times New Roman" w:hAnsi="Times New Roman" w:cs="Times New Roman"/>
          <w:sz w:val="22"/>
          <w:szCs w:val="22"/>
        </w:rPr>
        <w:t>女性卫生裤</w:t>
      </w:r>
      <w:r>
        <w:rPr>
          <w:rFonts w:hint="default" w:ascii="Times New Roman" w:hAnsi="Times New Roman" w:cs="Times New Roman"/>
          <w:sz w:val="22"/>
          <w:szCs w:val="22"/>
        </w:rPr>
        <w:t>（GB 15979—2002、</w:t>
      </w:r>
      <w:r>
        <w:rPr>
          <w:rFonts w:hint="default" w:ascii="Times New Roman" w:hAnsi="Times New Roman" w:cs="Times New Roman"/>
          <w:sz w:val="22"/>
          <w:szCs w:val="22"/>
        </w:rPr>
        <w:t>GB/T 39391—2020）</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672"/>
        <w:gridCol w:w="3168"/>
        <w:gridCol w:w="2147"/>
        <w:gridCol w:w="2262"/>
      </w:tblGrid>
      <w:tr w14:paraId="150F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8" w:type="pct"/>
            <w:tcBorders>
              <w:top w:val="single" w:color="auto" w:sz="4" w:space="0"/>
              <w:left w:val="single" w:color="auto" w:sz="4" w:space="0"/>
              <w:bottom w:val="single" w:color="auto" w:sz="4" w:space="0"/>
              <w:right w:val="single" w:color="auto" w:sz="4" w:space="0"/>
            </w:tcBorders>
            <w:vAlign w:val="center"/>
          </w:tcPr>
          <w:p w14:paraId="306F8F3C">
            <w:pPr>
              <w:jc w:val="center"/>
              <w:rPr>
                <w:rFonts w:hint="default" w:ascii="Times New Roman" w:hAnsi="Times New Roman" w:cs="Times New Roman"/>
                <w:sz w:val="22"/>
                <w:szCs w:val="22"/>
              </w:rPr>
            </w:pPr>
            <w:r>
              <w:rPr>
                <w:rFonts w:hint="default" w:ascii="Times New Roman" w:hAnsi="Times New Roman" w:cs="Times New Roman"/>
                <w:sz w:val="22"/>
                <w:szCs w:val="22"/>
              </w:rPr>
              <w:t>序号</w:t>
            </w:r>
          </w:p>
        </w:tc>
        <w:tc>
          <w:tcPr>
            <w:tcW w:w="2119" w:type="pct"/>
            <w:gridSpan w:val="2"/>
            <w:vAlign w:val="center"/>
          </w:tcPr>
          <w:p w14:paraId="42D6CD69">
            <w:pPr>
              <w:jc w:val="center"/>
              <w:rPr>
                <w:rFonts w:hint="default" w:ascii="Times New Roman" w:hAnsi="Times New Roman" w:cs="Times New Roman"/>
                <w:sz w:val="22"/>
                <w:szCs w:val="22"/>
              </w:rPr>
            </w:pPr>
            <w:r>
              <w:rPr>
                <w:rFonts w:hint="default" w:ascii="Times New Roman" w:hAnsi="Times New Roman" w:cs="Times New Roman"/>
                <w:sz w:val="22"/>
                <w:szCs w:val="22"/>
              </w:rPr>
              <w:t>检验项目</w:t>
            </w:r>
          </w:p>
        </w:tc>
        <w:tc>
          <w:tcPr>
            <w:tcW w:w="1185" w:type="pct"/>
            <w:vAlign w:val="center"/>
          </w:tcPr>
          <w:p w14:paraId="4592FC1A">
            <w:pPr>
              <w:jc w:val="center"/>
              <w:rPr>
                <w:rFonts w:hint="default" w:ascii="Times New Roman" w:hAnsi="Times New Roman" w:cs="Times New Roman"/>
                <w:sz w:val="22"/>
                <w:szCs w:val="22"/>
              </w:rPr>
            </w:pPr>
            <w:r>
              <w:rPr>
                <w:rFonts w:hint="default" w:ascii="Times New Roman" w:hAnsi="Times New Roman" w:eastAsia="宋体" w:cs="Times New Roman"/>
                <w:sz w:val="22"/>
                <w:szCs w:val="22"/>
              </w:rPr>
              <w:t>检验依据</w:t>
            </w:r>
          </w:p>
        </w:tc>
        <w:tc>
          <w:tcPr>
            <w:tcW w:w="1245" w:type="pct"/>
            <w:vAlign w:val="center"/>
          </w:tcPr>
          <w:p w14:paraId="32DE4BCF">
            <w:pPr>
              <w:jc w:val="center"/>
              <w:rPr>
                <w:rFonts w:hint="default" w:ascii="Times New Roman" w:hAnsi="Times New Roman" w:cs="Times New Roman"/>
                <w:sz w:val="22"/>
                <w:szCs w:val="22"/>
              </w:rPr>
            </w:pPr>
            <w:r>
              <w:rPr>
                <w:rFonts w:hint="default" w:ascii="Times New Roman" w:hAnsi="Times New Roman" w:cs="Times New Roman"/>
                <w:sz w:val="22"/>
                <w:szCs w:val="22"/>
              </w:rPr>
              <w:t>检验方法</w:t>
            </w:r>
          </w:p>
        </w:tc>
      </w:tr>
      <w:tr w14:paraId="1B942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8" w:type="pct"/>
            <w:tcBorders>
              <w:top w:val="single" w:color="auto" w:sz="4" w:space="0"/>
              <w:left w:val="single" w:color="auto" w:sz="4" w:space="0"/>
              <w:bottom w:val="single" w:color="auto" w:sz="4" w:space="0"/>
              <w:right w:val="single" w:color="auto" w:sz="4" w:space="0"/>
            </w:tcBorders>
            <w:vAlign w:val="center"/>
          </w:tcPr>
          <w:p w14:paraId="0056736E">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w:t>
            </w:r>
          </w:p>
        </w:tc>
        <w:tc>
          <w:tcPr>
            <w:tcW w:w="371" w:type="pct"/>
            <w:vMerge w:val="restart"/>
            <w:vAlign w:val="center"/>
          </w:tcPr>
          <w:p w14:paraId="0F96ED73">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微生物学指标</w:t>
            </w:r>
          </w:p>
        </w:tc>
        <w:tc>
          <w:tcPr>
            <w:tcW w:w="1747" w:type="pct"/>
            <w:vAlign w:val="center"/>
          </w:tcPr>
          <w:p w14:paraId="2C2007E2">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细菌菌落总数</w:t>
            </w:r>
          </w:p>
        </w:tc>
        <w:tc>
          <w:tcPr>
            <w:tcW w:w="1185" w:type="pct"/>
            <w:vAlign w:val="center"/>
          </w:tcPr>
          <w:p w14:paraId="63DB264C">
            <w:pPr>
              <w:snapToGrid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2002</w:t>
            </w:r>
          </w:p>
        </w:tc>
        <w:tc>
          <w:tcPr>
            <w:tcW w:w="1245" w:type="pct"/>
            <w:vAlign w:val="center"/>
          </w:tcPr>
          <w:p w14:paraId="695922AD">
            <w:pPr>
              <w:snapToGrid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2002</w:t>
            </w:r>
          </w:p>
        </w:tc>
      </w:tr>
      <w:tr w14:paraId="0242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8" w:type="pct"/>
            <w:tcBorders>
              <w:left w:val="single" w:color="auto" w:sz="4" w:space="0"/>
              <w:bottom w:val="single" w:color="auto" w:sz="4" w:space="0"/>
              <w:right w:val="single" w:color="auto" w:sz="4" w:space="0"/>
            </w:tcBorders>
            <w:vAlign w:val="center"/>
          </w:tcPr>
          <w:p w14:paraId="1D43AB46">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w:t>
            </w:r>
          </w:p>
        </w:tc>
        <w:tc>
          <w:tcPr>
            <w:tcW w:w="371" w:type="pct"/>
            <w:vMerge w:val="continue"/>
            <w:vAlign w:val="center"/>
          </w:tcPr>
          <w:p w14:paraId="480E6BB4">
            <w:pPr>
              <w:autoSpaceDE w:val="0"/>
              <w:autoSpaceDN w:val="0"/>
              <w:jc w:val="center"/>
              <w:rPr>
                <w:rFonts w:hint="default" w:ascii="Times New Roman" w:hAnsi="Times New Roman" w:cs="Times New Roman"/>
                <w:color w:val="000000"/>
                <w:kern w:val="0"/>
                <w:sz w:val="22"/>
                <w:szCs w:val="22"/>
              </w:rPr>
            </w:pPr>
          </w:p>
        </w:tc>
        <w:tc>
          <w:tcPr>
            <w:tcW w:w="1747" w:type="pct"/>
            <w:vAlign w:val="center"/>
          </w:tcPr>
          <w:p w14:paraId="6C46B8F9">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大肠菌群</w:t>
            </w:r>
          </w:p>
        </w:tc>
        <w:tc>
          <w:tcPr>
            <w:tcW w:w="1185" w:type="pct"/>
            <w:vAlign w:val="center"/>
          </w:tcPr>
          <w:p w14:paraId="70330777">
            <w:pPr>
              <w:snapToGrid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2002</w:t>
            </w:r>
          </w:p>
        </w:tc>
        <w:tc>
          <w:tcPr>
            <w:tcW w:w="1245" w:type="pct"/>
            <w:vAlign w:val="center"/>
          </w:tcPr>
          <w:p w14:paraId="70B2465B">
            <w:pPr>
              <w:snapToGrid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2002</w:t>
            </w:r>
          </w:p>
        </w:tc>
      </w:tr>
      <w:tr w14:paraId="5184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8" w:type="pct"/>
            <w:tcBorders>
              <w:top w:val="single" w:color="auto" w:sz="4" w:space="0"/>
              <w:left w:val="single" w:color="auto" w:sz="4" w:space="0"/>
              <w:right w:val="single" w:color="auto" w:sz="4" w:space="0"/>
            </w:tcBorders>
            <w:vAlign w:val="center"/>
          </w:tcPr>
          <w:p w14:paraId="39302506">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371" w:type="pct"/>
            <w:vMerge w:val="continue"/>
            <w:vAlign w:val="center"/>
          </w:tcPr>
          <w:p w14:paraId="070918F9">
            <w:pPr>
              <w:autoSpaceDE w:val="0"/>
              <w:autoSpaceDN w:val="0"/>
              <w:jc w:val="center"/>
              <w:rPr>
                <w:rFonts w:hint="default" w:ascii="Times New Roman" w:hAnsi="Times New Roman" w:cs="Times New Roman"/>
                <w:color w:val="000000"/>
                <w:kern w:val="0"/>
                <w:sz w:val="22"/>
                <w:szCs w:val="22"/>
              </w:rPr>
            </w:pPr>
          </w:p>
        </w:tc>
        <w:tc>
          <w:tcPr>
            <w:tcW w:w="1747" w:type="pct"/>
            <w:vAlign w:val="center"/>
          </w:tcPr>
          <w:p w14:paraId="030FBF02">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致病性化脓菌（绿脓杆菌、金黄色葡萄球菌、溶血性链球菌）</w:t>
            </w:r>
          </w:p>
        </w:tc>
        <w:tc>
          <w:tcPr>
            <w:tcW w:w="1185" w:type="pct"/>
            <w:vAlign w:val="center"/>
          </w:tcPr>
          <w:p w14:paraId="0E1F6C32">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2002</w:t>
            </w:r>
          </w:p>
        </w:tc>
        <w:tc>
          <w:tcPr>
            <w:tcW w:w="1245" w:type="pct"/>
            <w:vAlign w:val="center"/>
          </w:tcPr>
          <w:p w14:paraId="6686840B">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2002</w:t>
            </w:r>
          </w:p>
        </w:tc>
      </w:tr>
      <w:tr w14:paraId="1D707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8" w:type="pct"/>
            <w:tcBorders>
              <w:left w:val="single" w:color="auto" w:sz="4" w:space="0"/>
              <w:bottom w:val="single" w:color="auto" w:sz="4" w:space="0"/>
              <w:right w:val="single" w:color="auto" w:sz="4" w:space="0"/>
            </w:tcBorders>
            <w:vAlign w:val="center"/>
          </w:tcPr>
          <w:p w14:paraId="655EDC3E">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371" w:type="pct"/>
            <w:vMerge w:val="continue"/>
            <w:vAlign w:val="center"/>
          </w:tcPr>
          <w:p w14:paraId="033428DE">
            <w:pPr>
              <w:autoSpaceDE w:val="0"/>
              <w:autoSpaceDN w:val="0"/>
              <w:jc w:val="center"/>
              <w:rPr>
                <w:rFonts w:hint="default" w:ascii="Times New Roman" w:hAnsi="Times New Roman" w:cs="Times New Roman"/>
                <w:color w:val="000000"/>
                <w:kern w:val="0"/>
                <w:sz w:val="22"/>
                <w:szCs w:val="22"/>
              </w:rPr>
            </w:pPr>
          </w:p>
        </w:tc>
        <w:tc>
          <w:tcPr>
            <w:tcW w:w="1747" w:type="pct"/>
            <w:vAlign w:val="center"/>
          </w:tcPr>
          <w:p w14:paraId="0310872C">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真菌菌落总数</w:t>
            </w:r>
          </w:p>
        </w:tc>
        <w:tc>
          <w:tcPr>
            <w:tcW w:w="1185" w:type="pct"/>
            <w:vAlign w:val="center"/>
          </w:tcPr>
          <w:p w14:paraId="2C1E5125">
            <w:pPr>
              <w:snapToGrid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2002</w:t>
            </w:r>
          </w:p>
        </w:tc>
        <w:tc>
          <w:tcPr>
            <w:tcW w:w="1245" w:type="pct"/>
            <w:vAlign w:val="center"/>
          </w:tcPr>
          <w:p w14:paraId="221BBEB9">
            <w:pPr>
              <w:snapToGrid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2002</w:t>
            </w:r>
          </w:p>
        </w:tc>
      </w:tr>
      <w:tr w14:paraId="07A7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8" w:type="pct"/>
            <w:tcBorders>
              <w:left w:val="single" w:color="auto" w:sz="4" w:space="0"/>
              <w:bottom w:val="single" w:color="auto" w:sz="4" w:space="0"/>
              <w:right w:val="single" w:color="auto" w:sz="4" w:space="0"/>
            </w:tcBorders>
            <w:vAlign w:val="center"/>
          </w:tcPr>
          <w:p w14:paraId="7EF4E958">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5</w:t>
            </w:r>
          </w:p>
        </w:tc>
        <w:tc>
          <w:tcPr>
            <w:tcW w:w="2119" w:type="pct"/>
            <w:gridSpan w:val="2"/>
            <w:vAlign w:val="center"/>
          </w:tcPr>
          <w:p w14:paraId="14A8D938">
            <w:pPr>
              <w:autoSpaceDE w:val="0"/>
              <w:autoSpaceDN w:val="0"/>
              <w:jc w:val="center"/>
              <w:rPr>
                <w:rFonts w:hint="default" w:ascii="Times New Roman" w:hAnsi="Times New Roman" w:cs="Times New Roman"/>
                <w:sz w:val="22"/>
                <w:szCs w:val="22"/>
              </w:rPr>
            </w:pPr>
            <w:r>
              <w:rPr>
                <w:rFonts w:hint="default" w:ascii="Times New Roman" w:hAnsi="Times New Roman" w:cs="Times New Roman"/>
                <w:sz w:val="22"/>
                <w:szCs w:val="22"/>
              </w:rPr>
              <w:t>外观（异物）</w:t>
            </w:r>
          </w:p>
        </w:tc>
        <w:tc>
          <w:tcPr>
            <w:tcW w:w="1185" w:type="pct"/>
            <w:vAlign w:val="center"/>
          </w:tcPr>
          <w:p w14:paraId="2CA203C0">
            <w:pPr>
              <w:snapToGrid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2002</w:t>
            </w:r>
          </w:p>
        </w:tc>
        <w:tc>
          <w:tcPr>
            <w:tcW w:w="1245" w:type="pct"/>
            <w:vAlign w:val="center"/>
          </w:tcPr>
          <w:p w14:paraId="5E769E63">
            <w:pPr>
              <w:jc w:val="center"/>
              <w:rPr>
                <w:rFonts w:hint="default" w:ascii="Times New Roman" w:hAnsi="Times New Roman" w:cs="Times New Roman"/>
                <w:sz w:val="22"/>
                <w:szCs w:val="22"/>
              </w:rPr>
            </w:pPr>
            <w:r>
              <w:rPr>
                <w:rFonts w:hint="default" w:ascii="Times New Roman" w:hAnsi="Times New Roman" w:cs="Times New Roman"/>
                <w:sz w:val="22"/>
                <w:szCs w:val="22"/>
              </w:rPr>
              <w:t>GB 15979—2002</w:t>
            </w:r>
          </w:p>
        </w:tc>
      </w:tr>
      <w:tr w14:paraId="3F0A1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8" w:type="pct"/>
            <w:tcBorders>
              <w:left w:val="single" w:color="auto" w:sz="4" w:space="0"/>
              <w:bottom w:val="single" w:color="auto" w:sz="4" w:space="0"/>
              <w:right w:val="single" w:color="auto" w:sz="4" w:space="0"/>
            </w:tcBorders>
            <w:vAlign w:val="center"/>
          </w:tcPr>
          <w:p w14:paraId="30A8C9C0">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6</w:t>
            </w:r>
          </w:p>
        </w:tc>
        <w:tc>
          <w:tcPr>
            <w:tcW w:w="2119" w:type="pct"/>
            <w:gridSpan w:val="2"/>
            <w:vAlign w:val="center"/>
          </w:tcPr>
          <w:p w14:paraId="5650930E">
            <w:pPr>
              <w:autoSpaceDE w:val="0"/>
              <w:autoSpaceDN w:val="0"/>
              <w:jc w:val="center"/>
              <w:rPr>
                <w:rFonts w:hint="default" w:ascii="Times New Roman" w:hAnsi="Times New Roman" w:cs="Times New Roman"/>
                <w:sz w:val="22"/>
                <w:szCs w:val="22"/>
              </w:rPr>
            </w:pPr>
            <w:r>
              <w:rPr>
                <w:rFonts w:hint="default" w:ascii="Times New Roman" w:hAnsi="Times New Roman" w:cs="Times New Roman"/>
                <w:sz w:val="22"/>
                <w:szCs w:val="22"/>
              </w:rPr>
              <w:t>pH</w:t>
            </w:r>
          </w:p>
        </w:tc>
        <w:tc>
          <w:tcPr>
            <w:tcW w:w="1185" w:type="pct"/>
            <w:vAlign w:val="center"/>
          </w:tcPr>
          <w:p w14:paraId="6C2664CA">
            <w:pPr>
              <w:jc w:val="center"/>
              <w:rPr>
                <w:rFonts w:hint="default" w:ascii="Times New Roman" w:hAnsi="Times New Roman" w:cs="Times New Roman"/>
                <w:sz w:val="22"/>
                <w:szCs w:val="22"/>
              </w:rPr>
            </w:pPr>
            <w:r>
              <w:rPr>
                <w:rFonts w:hint="default" w:ascii="Times New Roman" w:hAnsi="Times New Roman" w:cs="Times New Roman"/>
                <w:sz w:val="22"/>
                <w:szCs w:val="22"/>
              </w:rPr>
              <w:t>GB/T 39391—2020</w:t>
            </w:r>
          </w:p>
        </w:tc>
        <w:tc>
          <w:tcPr>
            <w:tcW w:w="1245" w:type="pct"/>
            <w:vAlign w:val="center"/>
          </w:tcPr>
          <w:p w14:paraId="17F57805">
            <w:pPr>
              <w:jc w:val="center"/>
              <w:rPr>
                <w:rFonts w:hint="default" w:ascii="Times New Roman" w:hAnsi="Times New Roman" w:cs="Times New Roman"/>
                <w:sz w:val="22"/>
                <w:szCs w:val="22"/>
              </w:rPr>
            </w:pPr>
            <w:r>
              <w:rPr>
                <w:rFonts w:hint="default" w:ascii="Times New Roman" w:hAnsi="Times New Roman" w:cs="Times New Roman"/>
                <w:sz w:val="22"/>
                <w:szCs w:val="22"/>
              </w:rPr>
              <w:t>GB/T 39391—2020</w:t>
            </w:r>
          </w:p>
        </w:tc>
      </w:tr>
      <w:tr w14:paraId="4A123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8" w:type="pct"/>
            <w:tcBorders>
              <w:top w:val="single" w:color="auto" w:sz="4" w:space="0"/>
              <w:left w:val="single" w:color="auto" w:sz="4" w:space="0"/>
              <w:bottom w:val="single" w:color="auto" w:sz="4" w:space="0"/>
              <w:right w:val="single" w:color="auto" w:sz="4" w:space="0"/>
            </w:tcBorders>
            <w:vAlign w:val="center"/>
          </w:tcPr>
          <w:p w14:paraId="01C17281">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7</w:t>
            </w:r>
          </w:p>
        </w:tc>
        <w:tc>
          <w:tcPr>
            <w:tcW w:w="2119" w:type="pct"/>
            <w:gridSpan w:val="2"/>
            <w:vAlign w:val="center"/>
          </w:tcPr>
          <w:p w14:paraId="75527A94">
            <w:pPr>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吸收速度</w:t>
            </w:r>
          </w:p>
        </w:tc>
        <w:tc>
          <w:tcPr>
            <w:tcW w:w="1185" w:type="pct"/>
            <w:vAlign w:val="center"/>
          </w:tcPr>
          <w:p w14:paraId="7835770D">
            <w:pPr>
              <w:jc w:val="center"/>
              <w:rPr>
                <w:rFonts w:hint="default" w:ascii="Times New Roman" w:hAnsi="Times New Roman" w:cs="Times New Roman"/>
                <w:sz w:val="22"/>
                <w:szCs w:val="22"/>
              </w:rPr>
            </w:pPr>
            <w:r>
              <w:rPr>
                <w:rFonts w:hint="default" w:ascii="Times New Roman" w:hAnsi="Times New Roman" w:cs="Times New Roman"/>
                <w:sz w:val="22"/>
                <w:szCs w:val="22"/>
              </w:rPr>
              <w:t>GB/T 39391—2020</w:t>
            </w:r>
          </w:p>
        </w:tc>
        <w:tc>
          <w:tcPr>
            <w:tcW w:w="1245" w:type="pct"/>
            <w:vAlign w:val="center"/>
          </w:tcPr>
          <w:p w14:paraId="3625253C">
            <w:pPr>
              <w:snapToGrid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2002</w:t>
            </w:r>
          </w:p>
        </w:tc>
      </w:tr>
      <w:tr w14:paraId="27A3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8" w:type="pct"/>
            <w:tcBorders>
              <w:top w:val="single" w:color="auto" w:sz="4" w:space="0"/>
              <w:left w:val="single" w:color="auto" w:sz="4" w:space="0"/>
              <w:bottom w:val="single" w:color="auto" w:sz="4" w:space="0"/>
              <w:right w:val="single" w:color="auto" w:sz="4" w:space="0"/>
            </w:tcBorders>
            <w:vAlign w:val="center"/>
          </w:tcPr>
          <w:p w14:paraId="38DB7983">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119" w:type="pct"/>
            <w:gridSpan w:val="2"/>
            <w:vAlign w:val="center"/>
          </w:tcPr>
          <w:p w14:paraId="56D15B99">
            <w:pPr>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甲醛含量</w:t>
            </w:r>
          </w:p>
        </w:tc>
        <w:tc>
          <w:tcPr>
            <w:tcW w:w="1185" w:type="pct"/>
            <w:vAlign w:val="center"/>
          </w:tcPr>
          <w:p w14:paraId="38B3E196">
            <w:pPr>
              <w:jc w:val="center"/>
              <w:rPr>
                <w:rFonts w:hint="default" w:ascii="Times New Roman" w:hAnsi="Times New Roman" w:cs="Times New Roman"/>
                <w:sz w:val="22"/>
                <w:szCs w:val="22"/>
              </w:rPr>
            </w:pPr>
            <w:r>
              <w:rPr>
                <w:rFonts w:hint="default" w:ascii="Times New Roman" w:hAnsi="Times New Roman" w:cs="Times New Roman"/>
                <w:sz w:val="22"/>
                <w:szCs w:val="22"/>
              </w:rPr>
              <w:t>GB/T 39391—2020</w:t>
            </w:r>
          </w:p>
        </w:tc>
        <w:tc>
          <w:tcPr>
            <w:tcW w:w="1245" w:type="pct"/>
            <w:vAlign w:val="center"/>
          </w:tcPr>
          <w:p w14:paraId="67E20BA2">
            <w:pPr>
              <w:jc w:val="center"/>
              <w:rPr>
                <w:rFonts w:hint="default" w:ascii="Times New Roman" w:hAnsi="Times New Roman" w:cs="Times New Roman"/>
                <w:sz w:val="22"/>
                <w:szCs w:val="22"/>
              </w:rPr>
            </w:pPr>
            <w:r>
              <w:rPr>
                <w:rFonts w:hint="default" w:ascii="Times New Roman" w:hAnsi="Times New Roman" w:cs="Times New Roman"/>
                <w:sz w:val="22"/>
                <w:szCs w:val="22"/>
              </w:rPr>
              <w:t>GB/T 39391—2020</w:t>
            </w:r>
          </w:p>
          <w:p w14:paraId="65E54561">
            <w:pPr>
              <w:jc w:val="center"/>
              <w:rPr>
                <w:rFonts w:hint="default" w:ascii="Times New Roman" w:hAnsi="Times New Roman" w:cs="Times New Roman"/>
                <w:sz w:val="22"/>
                <w:szCs w:val="22"/>
              </w:rPr>
            </w:pPr>
            <w:r>
              <w:rPr>
                <w:rFonts w:hint="default" w:ascii="Times New Roman" w:hAnsi="Times New Roman" w:cs="Times New Roman"/>
                <w:sz w:val="22"/>
                <w:szCs w:val="22"/>
              </w:rPr>
              <w:t>GB/T 34448—2017</w:t>
            </w:r>
          </w:p>
        </w:tc>
      </w:tr>
      <w:tr w14:paraId="21AD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8" w:type="pct"/>
            <w:tcBorders>
              <w:top w:val="single" w:color="auto" w:sz="4" w:space="0"/>
              <w:left w:val="single" w:color="auto" w:sz="4" w:space="0"/>
              <w:bottom w:val="single" w:color="auto" w:sz="4" w:space="0"/>
              <w:right w:val="single" w:color="auto" w:sz="4" w:space="0"/>
            </w:tcBorders>
            <w:vAlign w:val="center"/>
          </w:tcPr>
          <w:p w14:paraId="45892ADA">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9</w:t>
            </w:r>
          </w:p>
        </w:tc>
        <w:tc>
          <w:tcPr>
            <w:tcW w:w="2119" w:type="pct"/>
            <w:gridSpan w:val="2"/>
            <w:vAlign w:val="center"/>
          </w:tcPr>
          <w:p w14:paraId="3A3DB80D">
            <w:pPr>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可迁移性荧光物质</w:t>
            </w:r>
          </w:p>
        </w:tc>
        <w:tc>
          <w:tcPr>
            <w:tcW w:w="1185" w:type="pct"/>
            <w:vAlign w:val="center"/>
          </w:tcPr>
          <w:p w14:paraId="6CCA8FCE">
            <w:pPr>
              <w:jc w:val="center"/>
              <w:rPr>
                <w:rFonts w:hint="default" w:ascii="Times New Roman" w:hAnsi="Times New Roman" w:cs="Times New Roman"/>
                <w:sz w:val="22"/>
                <w:szCs w:val="22"/>
              </w:rPr>
            </w:pPr>
            <w:r>
              <w:rPr>
                <w:rFonts w:hint="default" w:ascii="Times New Roman" w:hAnsi="Times New Roman" w:cs="Times New Roman"/>
                <w:sz w:val="22"/>
                <w:szCs w:val="22"/>
              </w:rPr>
              <w:t>GB/T 39391—2020</w:t>
            </w:r>
          </w:p>
        </w:tc>
        <w:tc>
          <w:tcPr>
            <w:tcW w:w="1245" w:type="pct"/>
            <w:vAlign w:val="center"/>
          </w:tcPr>
          <w:p w14:paraId="31FBBDCF">
            <w:pPr>
              <w:jc w:val="center"/>
              <w:rPr>
                <w:rFonts w:hint="default" w:ascii="Times New Roman" w:hAnsi="Times New Roman" w:cs="Times New Roman"/>
                <w:sz w:val="22"/>
                <w:szCs w:val="22"/>
              </w:rPr>
            </w:pPr>
            <w:r>
              <w:rPr>
                <w:rFonts w:hint="default" w:ascii="Times New Roman" w:hAnsi="Times New Roman" w:cs="Times New Roman"/>
                <w:sz w:val="22"/>
                <w:szCs w:val="22"/>
              </w:rPr>
              <w:t>GB/T 39391—2020</w:t>
            </w:r>
          </w:p>
        </w:tc>
      </w:tr>
      <w:tr w14:paraId="1637F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5000" w:type="pct"/>
            <w:gridSpan w:val="5"/>
            <w:tcBorders>
              <w:top w:val="single" w:color="auto" w:sz="4" w:space="0"/>
              <w:left w:val="single" w:color="auto" w:sz="4" w:space="0"/>
              <w:bottom w:val="single" w:color="auto" w:sz="4" w:space="0"/>
            </w:tcBorders>
            <w:vAlign w:val="center"/>
          </w:tcPr>
          <w:p w14:paraId="17D30A1F">
            <w:pPr>
              <w:jc w:val="center"/>
              <w:rPr>
                <w:rFonts w:hint="default" w:ascii="Times New Roman" w:hAnsi="Times New Roman" w:cs="Times New Roman"/>
                <w:sz w:val="22"/>
                <w:szCs w:val="22"/>
              </w:rPr>
            </w:pPr>
            <w:r>
              <w:rPr>
                <w:rFonts w:hint="default" w:ascii="Times New Roman" w:hAnsi="Times New Roman" w:cs="Times New Roman"/>
                <w:sz w:val="22"/>
                <w:szCs w:val="22"/>
              </w:rPr>
              <w:t>注：依据卫健委“卫监督发〔2005〕515号”《健康相关产品国家卫生监督抽检规定》第十九条“产品微生物指标超标的不予复检”的规定，微生物学指标项目（第1、2、3、4项）不予复检。</w:t>
            </w:r>
          </w:p>
        </w:tc>
      </w:tr>
    </w:tbl>
    <w:p w14:paraId="7C55F96F">
      <w:pPr>
        <w:snapToGrid w:val="0"/>
        <w:spacing w:line="440" w:lineRule="exact"/>
        <w:jc w:val="center"/>
        <w:rPr>
          <w:rFonts w:hint="default" w:ascii="Times New Roman" w:hAnsi="Times New Roman" w:cs="Times New Roman"/>
          <w:sz w:val="22"/>
          <w:szCs w:val="22"/>
        </w:rPr>
      </w:pPr>
      <w:bookmarkStart w:id="0" w:name="_GoBack"/>
      <w:bookmarkEnd w:id="0"/>
      <w:r>
        <w:rPr>
          <w:rFonts w:hint="default" w:ascii="Times New Roman" w:hAnsi="Times New Roman" w:cs="Times New Roman"/>
          <w:sz w:val="22"/>
          <w:szCs w:val="22"/>
        </w:rPr>
        <w:t>表2</w:t>
      </w:r>
      <w:r>
        <w:rPr>
          <w:rFonts w:hint="default" w:ascii="Times New Roman" w:hAnsi="Times New Roman" w:cs="Times New Roman"/>
          <w:sz w:val="22"/>
          <w:szCs w:val="22"/>
        </w:rPr>
        <w:t>女性卫生裤</w:t>
      </w:r>
      <w:r>
        <w:rPr>
          <w:rFonts w:hint="default" w:ascii="Times New Roman" w:hAnsi="Times New Roman" w:cs="Times New Roman"/>
          <w:sz w:val="22"/>
          <w:szCs w:val="22"/>
        </w:rPr>
        <w:t>（GB 15979—20</w:t>
      </w:r>
      <w:r>
        <w:rPr>
          <w:rFonts w:hint="default" w:ascii="Times New Roman" w:hAnsi="Times New Roman" w:cs="Times New Roman"/>
          <w:sz w:val="22"/>
          <w:szCs w:val="22"/>
        </w:rPr>
        <w:t>24</w:t>
      </w:r>
      <w:r>
        <w:rPr>
          <w:rFonts w:hint="default" w:ascii="Times New Roman" w:hAnsi="Times New Roman" w:cs="Times New Roman"/>
          <w:sz w:val="22"/>
          <w:szCs w:val="22"/>
        </w:rPr>
        <w:t>、</w:t>
      </w:r>
      <w:r>
        <w:rPr>
          <w:rFonts w:hint="default" w:ascii="Times New Roman" w:hAnsi="Times New Roman" w:cs="Times New Roman"/>
          <w:sz w:val="22"/>
          <w:szCs w:val="22"/>
        </w:rPr>
        <w:t>GB/T 39391—2020）</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888"/>
        <w:gridCol w:w="3106"/>
        <w:gridCol w:w="2033"/>
        <w:gridCol w:w="2180"/>
      </w:tblGrid>
      <w:tr w14:paraId="2C8F6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71" w:type="pct"/>
            <w:tcBorders>
              <w:top w:val="single" w:color="auto" w:sz="4" w:space="0"/>
              <w:left w:val="single" w:color="auto" w:sz="4" w:space="0"/>
              <w:bottom w:val="single" w:color="auto" w:sz="4" w:space="0"/>
              <w:right w:val="single" w:color="auto" w:sz="4" w:space="0"/>
            </w:tcBorders>
            <w:vAlign w:val="center"/>
          </w:tcPr>
          <w:p w14:paraId="094F06E5">
            <w:pPr>
              <w:jc w:val="center"/>
              <w:rPr>
                <w:rFonts w:hint="default" w:ascii="Times New Roman" w:hAnsi="Times New Roman" w:cs="Times New Roman"/>
                <w:sz w:val="22"/>
                <w:szCs w:val="22"/>
              </w:rPr>
            </w:pPr>
            <w:r>
              <w:rPr>
                <w:rFonts w:hint="default" w:ascii="Times New Roman" w:hAnsi="Times New Roman" w:cs="Times New Roman"/>
                <w:sz w:val="22"/>
                <w:szCs w:val="22"/>
              </w:rPr>
              <w:t>序号</w:t>
            </w:r>
          </w:p>
        </w:tc>
        <w:tc>
          <w:tcPr>
            <w:tcW w:w="2204" w:type="pct"/>
            <w:gridSpan w:val="2"/>
            <w:vAlign w:val="center"/>
          </w:tcPr>
          <w:p w14:paraId="37C84480">
            <w:pPr>
              <w:jc w:val="center"/>
              <w:rPr>
                <w:rFonts w:hint="default" w:ascii="Times New Roman" w:hAnsi="Times New Roman" w:cs="Times New Roman"/>
                <w:sz w:val="22"/>
                <w:szCs w:val="22"/>
              </w:rPr>
            </w:pPr>
            <w:r>
              <w:rPr>
                <w:rFonts w:hint="default" w:ascii="Times New Roman" w:hAnsi="Times New Roman" w:cs="Times New Roman"/>
                <w:sz w:val="22"/>
                <w:szCs w:val="22"/>
              </w:rPr>
              <w:t>检验项目</w:t>
            </w:r>
          </w:p>
        </w:tc>
        <w:tc>
          <w:tcPr>
            <w:tcW w:w="1122" w:type="pct"/>
            <w:vAlign w:val="center"/>
          </w:tcPr>
          <w:p w14:paraId="18F8BD04">
            <w:pPr>
              <w:jc w:val="center"/>
              <w:rPr>
                <w:rFonts w:hint="default" w:ascii="Times New Roman" w:hAnsi="Times New Roman" w:cs="Times New Roman"/>
                <w:sz w:val="22"/>
                <w:szCs w:val="22"/>
              </w:rPr>
            </w:pPr>
            <w:r>
              <w:rPr>
                <w:rFonts w:hint="default" w:ascii="Times New Roman" w:hAnsi="Times New Roman" w:cs="Times New Roman"/>
                <w:sz w:val="22"/>
                <w:szCs w:val="22"/>
              </w:rPr>
              <w:t>检验依据</w:t>
            </w:r>
          </w:p>
        </w:tc>
        <w:tc>
          <w:tcPr>
            <w:tcW w:w="1201" w:type="pct"/>
            <w:vAlign w:val="center"/>
          </w:tcPr>
          <w:p w14:paraId="1978061E">
            <w:pPr>
              <w:jc w:val="center"/>
              <w:rPr>
                <w:rFonts w:hint="default" w:ascii="Times New Roman" w:hAnsi="Times New Roman" w:cs="Times New Roman"/>
                <w:sz w:val="22"/>
                <w:szCs w:val="22"/>
              </w:rPr>
            </w:pPr>
            <w:r>
              <w:rPr>
                <w:rFonts w:hint="default" w:ascii="Times New Roman" w:hAnsi="Times New Roman" w:cs="Times New Roman"/>
                <w:sz w:val="22"/>
                <w:szCs w:val="22"/>
              </w:rPr>
              <w:t>检验方法</w:t>
            </w:r>
          </w:p>
        </w:tc>
      </w:tr>
      <w:tr w14:paraId="5FE5B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71" w:type="pct"/>
            <w:tcBorders>
              <w:top w:val="single" w:color="auto" w:sz="4" w:space="0"/>
              <w:left w:val="single" w:color="auto" w:sz="4" w:space="0"/>
              <w:bottom w:val="single" w:color="auto" w:sz="4" w:space="0"/>
              <w:right w:val="single" w:color="auto" w:sz="4" w:space="0"/>
            </w:tcBorders>
            <w:vAlign w:val="center"/>
          </w:tcPr>
          <w:p w14:paraId="1390B321">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w:t>
            </w:r>
          </w:p>
        </w:tc>
        <w:tc>
          <w:tcPr>
            <w:tcW w:w="490" w:type="pct"/>
            <w:vMerge w:val="restart"/>
            <w:vAlign w:val="center"/>
          </w:tcPr>
          <w:p w14:paraId="3134A50C">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微生物学指标</w:t>
            </w:r>
          </w:p>
        </w:tc>
        <w:tc>
          <w:tcPr>
            <w:tcW w:w="1714" w:type="pct"/>
            <w:vAlign w:val="center"/>
          </w:tcPr>
          <w:p w14:paraId="4BAC8FB5">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细菌菌落总数</w:t>
            </w:r>
          </w:p>
        </w:tc>
        <w:tc>
          <w:tcPr>
            <w:tcW w:w="1122" w:type="pct"/>
            <w:vAlign w:val="center"/>
          </w:tcPr>
          <w:p w14:paraId="3611DE22">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c>
          <w:tcPr>
            <w:tcW w:w="1201" w:type="pct"/>
            <w:vAlign w:val="center"/>
          </w:tcPr>
          <w:p w14:paraId="66838DD9">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r>
      <w:tr w14:paraId="59BF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atLeast"/>
          <w:jc w:val="center"/>
        </w:trPr>
        <w:tc>
          <w:tcPr>
            <w:tcW w:w="471" w:type="pct"/>
            <w:tcBorders>
              <w:left w:val="single" w:color="auto" w:sz="4" w:space="0"/>
              <w:right w:val="single" w:color="auto" w:sz="4" w:space="0"/>
            </w:tcBorders>
            <w:vAlign w:val="center"/>
          </w:tcPr>
          <w:p w14:paraId="0A1D2370">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w:t>
            </w:r>
          </w:p>
        </w:tc>
        <w:tc>
          <w:tcPr>
            <w:tcW w:w="490" w:type="pct"/>
            <w:vMerge w:val="continue"/>
            <w:vAlign w:val="center"/>
          </w:tcPr>
          <w:p w14:paraId="1AE54094">
            <w:pPr>
              <w:autoSpaceDE w:val="0"/>
              <w:autoSpaceDN w:val="0"/>
              <w:jc w:val="center"/>
              <w:rPr>
                <w:rFonts w:hint="default" w:ascii="Times New Roman" w:hAnsi="Times New Roman" w:cs="Times New Roman"/>
                <w:color w:val="000000"/>
                <w:kern w:val="0"/>
                <w:sz w:val="22"/>
                <w:szCs w:val="22"/>
              </w:rPr>
            </w:pPr>
          </w:p>
        </w:tc>
        <w:tc>
          <w:tcPr>
            <w:tcW w:w="1714" w:type="pct"/>
            <w:vAlign w:val="center"/>
          </w:tcPr>
          <w:p w14:paraId="67EB2CC7">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特定微生物（</w:t>
            </w:r>
            <w:r>
              <w:rPr>
                <w:rFonts w:hint="default" w:ascii="Times New Roman" w:hAnsi="Times New Roman" w:cs="Times New Roman"/>
                <w:color w:val="000000"/>
                <w:kern w:val="0"/>
                <w:sz w:val="22"/>
                <w:szCs w:val="22"/>
              </w:rPr>
              <w:t>大肠菌群、</w:t>
            </w:r>
            <w:r>
              <w:rPr>
                <w:rFonts w:hint="default" w:ascii="Times New Roman" w:hAnsi="Times New Roman" w:cs="Times New Roman"/>
                <w:sz w:val="22"/>
                <w:szCs w:val="22"/>
              </w:rPr>
              <w:t>铜绿假单胞菌、金黄色葡萄球菌、溶血性链球菌）</w:t>
            </w:r>
          </w:p>
        </w:tc>
        <w:tc>
          <w:tcPr>
            <w:tcW w:w="1122" w:type="pct"/>
            <w:vAlign w:val="center"/>
          </w:tcPr>
          <w:p w14:paraId="4421C547">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c>
          <w:tcPr>
            <w:tcW w:w="1201" w:type="pct"/>
            <w:vAlign w:val="center"/>
          </w:tcPr>
          <w:p w14:paraId="5E9A1FB7">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r>
      <w:tr w14:paraId="440D6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71" w:type="pct"/>
            <w:tcBorders>
              <w:left w:val="single" w:color="auto" w:sz="4" w:space="0"/>
              <w:bottom w:val="single" w:color="auto" w:sz="4" w:space="0"/>
              <w:right w:val="single" w:color="auto" w:sz="4" w:space="0"/>
            </w:tcBorders>
            <w:vAlign w:val="center"/>
          </w:tcPr>
          <w:p w14:paraId="252BF324">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490" w:type="pct"/>
            <w:vMerge w:val="continue"/>
            <w:vAlign w:val="center"/>
          </w:tcPr>
          <w:p w14:paraId="221B82FF">
            <w:pPr>
              <w:autoSpaceDE w:val="0"/>
              <w:autoSpaceDN w:val="0"/>
              <w:jc w:val="center"/>
              <w:rPr>
                <w:rFonts w:hint="default" w:ascii="Times New Roman" w:hAnsi="Times New Roman" w:cs="Times New Roman"/>
                <w:color w:val="000000"/>
                <w:kern w:val="0"/>
                <w:sz w:val="22"/>
                <w:szCs w:val="22"/>
              </w:rPr>
            </w:pPr>
          </w:p>
        </w:tc>
        <w:tc>
          <w:tcPr>
            <w:tcW w:w="1714" w:type="pct"/>
            <w:vAlign w:val="center"/>
          </w:tcPr>
          <w:p w14:paraId="147D3F17">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真菌菌落总数</w:t>
            </w:r>
          </w:p>
        </w:tc>
        <w:tc>
          <w:tcPr>
            <w:tcW w:w="1122" w:type="pct"/>
            <w:vAlign w:val="center"/>
          </w:tcPr>
          <w:p w14:paraId="23EA0FA7">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c>
          <w:tcPr>
            <w:tcW w:w="1201" w:type="pct"/>
            <w:vAlign w:val="center"/>
          </w:tcPr>
          <w:p w14:paraId="65673948">
            <w:pPr>
              <w:snapToGrid w:val="0"/>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2024</w:t>
            </w:r>
          </w:p>
        </w:tc>
      </w:tr>
      <w:tr w14:paraId="3AF1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71" w:type="pct"/>
            <w:tcBorders>
              <w:left w:val="single" w:color="auto" w:sz="4" w:space="0"/>
              <w:bottom w:val="single" w:color="auto" w:sz="4" w:space="0"/>
              <w:right w:val="single" w:color="auto" w:sz="4" w:space="0"/>
            </w:tcBorders>
            <w:vAlign w:val="center"/>
          </w:tcPr>
          <w:p w14:paraId="50555236">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204" w:type="pct"/>
            <w:gridSpan w:val="2"/>
            <w:vAlign w:val="center"/>
          </w:tcPr>
          <w:p w14:paraId="743FC62B">
            <w:pPr>
              <w:autoSpaceDE w:val="0"/>
              <w:autoSpaceDN w:val="0"/>
              <w:jc w:val="center"/>
              <w:rPr>
                <w:rFonts w:hint="default" w:ascii="Times New Roman" w:hAnsi="Times New Roman" w:cs="Times New Roman"/>
                <w:sz w:val="22"/>
                <w:szCs w:val="22"/>
              </w:rPr>
            </w:pPr>
            <w:r>
              <w:rPr>
                <w:rFonts w:hint="default" w:ascii="Times New Roman" w:hAnsi="Times New Roman" w:cs="Times New Roman"/>
                <w:sz w:val="22"/>
                <w:szCs w:val="22"/>
              </w:rPr>
              <w:t>感官要求（</w:t>
            </w:r>
            <w:r>
              <w:rPr>
                <w:rFonts w:hint="default" w:ascii="Times New Roman" w:hAnsi="Times New Roman" w:cs="Times New Roman"/>
                <w:sz w:val="22"/>
                <w:szCs w:val="22"/>
              </w:rPr>
              <w:t>异物</w:t>
            </w:r>
            <w:r>
              <w:rPr>
                <w:rFonts w:hint="default" w:ascii="Times New Roman" w:hAnsi="Times New Roman" w:cs="Times New Roman"/>
                <w:sz w:val="22"/>
                <w:szCs w:val="22"/>
              </w:rPr>
              <w:t>）</w:t>
            </w:r>
          </w:p>
        </w:tc>
        <w:tc>
          <w:tcPr>
            <w:tcW w:w="1122" w:type="pct"/>
            <w:vAlign w:val="center"/>
          </w:tcPr>
          <w:p w14:paraId="4DA256AF">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c>
          <w:tcPr>
            <w:tcW w:w="1201" w:type="pct"/>
            <w:vAlign w:val="center"/>
          </w:tcPr>
          <w:p w14:paraId="67E4432D">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r>
      <w:tr w14:paraId="54C0D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71" w:type="pct"/>
            <w:tcBorders>
              <w:left w:val="single" w:color="auto" w:sz="4" w:space="0"/>
              <w:bottom w:val="single" w:color="auto" w:sz="4" w:space="0"/>
              <w:right w:val="single" w:color="auto" w:sz="4" w:space="0"/>
            </w:tcBorders>
            <w:vAlign w:val="center"/>
          </w:tcPr>
          <w:p w14:paraId="700723DF">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5</w:t>
            </w:r>
          </w:p>
        </w:tc>
        <w:tc>
          <w:tcPr>
            <w:tcW w:w="2204" w:type="pct"/>
            <w:gridSpan w:val="2"/>
            <w:vAlign w:val="center"/>
          </w:tcPr>
          <w:p w14:paraId="5CF81C25">
            <w:pPr>
              <w:autoSpaceDE w:val="0"/>
              <w:autoSpaceDN w:val="0"/>
              <w:jc w:val="center"/>
              <w:rPr>
                <w:rFonts w:hint="default" w:ascii="Times New Roman" w:hAnsi="Times New Roman" w:cs="Times New Roman"/>
                <w:sz w:val="22"/>
                <w:szCs w:val="22"/>
              </w:rPr>
            </w:pPr>
            <w:r>
              <w:rPr>
                <w:rFonts w:hint="default" w:ascii="Times New Roman" w:hAnsi="Times New Roman" w:cs="Times New Roman"/>
                <w:sz w:val="22"/>
                <w:szCs w:val="22"/>
              </w:rPr>
              <w:t>环氧乙烷残留量</w:t>
            </w:r>
          </w:p>
          <w:p w14:paraId="355C9447">
            <w:pPr>
              <w:autoSpaceDE w:val="0"/>
              <w:autoSpaceDN w:val="0"/>
              <w:jc w:val="center"/>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eastAsia="宋体" w:cs="Times New Roman"/>
                <w:sz w:val="22"/>
                <w:szCs w:val="22"/>
              </w:rPr>
              <w:t>仅限经环氧乙烷消毒的卫生用品</w:t>
            </w:r>
            <w:r>
              <w:rPr>
                <w:rFonts w:hint="default" w:ascii="Times New Roman" w:hAnsi="Times New Roman" w:cs="Times New Roman"/>
                <w:sz w:val="22"/>
                <w:szCs w:val="22"/>
              </w:rPr>
              <w:t>）</w:t>
            </w:r>
          </w:p>
        </w:tc>
        <w:tc>
          <w:tcPr>
            <w:tcW w:w="1122" w:type="pct"/>
            <w:vAlign w:val="center"/>
          </w:tcPr>
          <w:p w14:paraId="3BB143A8">
            <w:pPr>
              <w:jc w:val="center"/>
              <w:rPr>
                <w:rFonts w:hint="default" w:ascii="Times New Roman" w:hAnsi="Times New Roman" w:cs="Times New Roman"/>
                <w:sz w:val="22"/>
                <w:szCs w:val="22"/>
              </w:rPr>
            </w:pPr>
            <w:r>
              <w:rPr>
                <w:rFonts w:hint="default" w:ascii="Times New Roman" w:hAnsi="Times New Roman" w:cs="Times New Roman"/>
                <w:sz w:val="22"/>
                <w:szCs w:val="22"/>
              </w:rPr>
              <w:t>GB 15979—2024</w:t>
            </w:r>
          </w:p>
        </w:tc>
        <w:tc>
          <w:tcPr>
            <w:tcW w:w="1201" w:type="pct"/>
            <w:vAlign w:val="center"/>
          </w:tcPr>
          <w:p w14:paraId="1A7D5209">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2024</w:t>
            </w:r>
          </w:p>
        </w:tc>
      </w:tr>
      <w:tr w14:paraId="78482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71" w:type="pct"/>
            <w:tcBorders>
              <w:top w:val="single" w:color="auto" w:sz="4" w:space="0"/>
              <w:left w:val="single" w:color="auto" w:sz="4" w:space="0"/>
              <w:bottom w:val="single" w:color="auto" w:sz="4" w:space="0"/>
              <w:right w:val="single" w:color="auto" w:sz="4" w:space="0"/>
            </w:tcBorders>
            <w:vAlign w:val="center"/>
          </w:tcPr>
          <w:p w14:paraId="057C893E">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6</w:t>
            </w:r>
          </w:p>
        </w:tc>
        <w:tc>
          <w:tcPr>
            <w:tcW w:w="2204" w:type="pct"/>
            <w:gridSpan w:val="2"/>
            <w:vAlign w:val="center"/>
          </w:tcPr>
          <w:p w14:paraId="15A9C8EC">
            <w:pPr>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pH</w:t>
            </w:r>
          </w:p>
        </w:tc>
        <w:tc>
          <w:tcPr>
            <w:tcW w:w="1122" w:type="pct"/>
            <w:vAlign w:val="center"/>
          </w:tcPr>
          <w:p w14:paraId="2D8DBE75">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2024</w:t>
            </w:r>
          </w:p>
          <w:p w14:paraId="31D0553D">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39391</w:t>
            </w:r>
            <w:r>
              <w:rPr>
                <w:rFonts w:hint="default" w:ascii="Times New Roman" w:hAnsi="Times New Roman" w:cs="Times New Roman"/>
                <w:sz w:val="22"/>
                <w:szCs w:val="22"/>
              </w:rPr>
              <w:t>—</w:t>
            </w:r>
            <w:r>
              <w:rPr>
                <w:rFonts w:hint="default" w:ascii="Times New Roman" w:hAnsi="Times New Roman" w:cs="Times New Roman"/>
                <w:color w:val="000000"/>
                <w:sz w:val="22"/>
                <w:szCs w:val="22"/>
              </w:rPr>
              <w:t>2020</w:t>
            </w:r>
          </w:p>
        </w:tc>
        <w:tc>
          <w:tcPr>
            <w:tcW w:w="1201" w:type="pct"/>
            <w:vAlign w:val="center"/>
          </w:tcPr>
          <w:p w14:paraId="0903F7DA">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39391</w:t>
            </w:r>
            <w:r>
              <w:rPr>
                <w:rFonts w:hint="default" w:ascii="Times New Roman" w:hAnsi="Times New Roman" w:cs="Times New Roman"/>
                <w:sz w:val="22"/>
                <w:szCs w:val="22"/>
              </w:rPr>
              <w:t>—</w:t>
            </w:r>
            <w:r>
              <w:rPr>
                <w:rFonts w:hint="default" w:ascii="Times New Roman" w:hAnsi="Times New Roman" w:cs="Times New Roman"/>
                <w:color w:val="000000"/>
                <w:sz w:val="22"/>
                <w:szCs w:val="22"/>
              </w:rPr>
              <w:t>2020</w:t>
            </w:r>
          </w:p>
        </w:tc>
      </w:tr>
      <w:tr w14:paraId="47A83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71" w:type="pct"/>
            <w:tcBorders>
              <w:top w:val="single" w:color="auto" w:sz="4" w:space="0"/>
              <w:left w:val="single" w:color="auto" w:sz="4" w:space="0"/>
              <w:bottom w:val="single" w:color="auto" w:sz="4" w:space="0"/>
              <w:right w:val="single" w:color="auto" w:sz="4" w:space="0"/>
            </w:tcBorders>
            <w:vAlign w:val="center"/>
          </w:tcPr>
          <w:p w14:paraId="023E5F74">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7</w:t>
            </w:r>
          </w:p>
        </w:tc>
        <w:tc>
          <w:tcPr>
            <w:tcW w:w="2204" w:type="pct"/>
            <w:gridSpan w:val="2"/>
            <w:vAlign w:val="center"/>
          </w:tcPr>
          <w:p w14:paraId="2DE08955">
            <w:pPr>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吸收速度</w:t>
            </w:r>
          </w:p>
        </w:tc>
        <w:tc>
          <w:tcPr>
            <w:tcW w:w="1122" w:type="pct"/>
            <w:vAlign w:val="center"/>
          </w:tcPr>
          <w:p w14:paraId="1A015175">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39391</w:t>
            </w:r>
            <w:r>
              <w:rPr>
                <w:rFonts w:hint="default" w:ascii="Times New Roman" w:hAnsi="Times New Roman" w:cs="Times New Roman"/>
                <w:sz w:val="22"/>
                <w:szCs w:val="22"/>
              </w:rPr>
              <w:t>—</w:t>
            </w:r>
            <w:r>
              <w:rPr>
                <w:rFonts w:hint="default" w:ascii="Times New Roman" w:hAnsi="Times New Roman" w:cs="Times New Roman"/>
                <w:color w:val="000000"/>
                <w:sz w:val="22"/>
                <w:szCs w:val="22"/>
              </w:rPr>
              <w:t>2020</w:t>
            </w:r>
          </w:p>
        </w:tc>
        <w:tc>
          <w:tcPr>
            <w:tcW w:w="1201" w:type="pct"/>
            <w:vAlign w:val="center"/>
          </w:tcPr>
          <w:p w14:paraId="3F9EBC3D">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39391</w:t>
            </w:r>
            <w:r>
              <w:rPr>
                <w:rFonts w:hint="default" w:ascii="Times New Roman" w:hAnsi="Times New Roman" w:cs="Times New Roman"/>
                <w:sz w:val="22"/>
                <w:szCs w:val="22"/>
              </w:rPr>
              <w:t>—</w:t>
            </w:r>
            <w:r>
              <w:rPr>
                <w:rFonts w:hint="default" w:ascii="Times New Roman" w:hAnsi="Times New Roman" w:cs="Times New Roman"/>
                <w:color w:val="000000"/>
                <w:sz w:val="22"/>
                <w:szCs w:val="22"/>
              </w:rPr>
              <w:t>2020</w:t>
            </w:r>
          </w:p>
        </w:tc>
      </w:tr>
      <w:tr w14:paraId="29D96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71" w:type="pct"/>
            <w:tcBorders>
              <w:top w:val="single" w:color="auto" w:sz="4" w:space="0"/>
              <w:left w:val="single" w:color="auto" w:sz="4" w:space="0"/>
              <w:bottom w:val="single" w:color="auto" w:sz="4" w:space="0"/>
              <w:right w:val="single" w:color="auto" w:sz="4" w:space="0"/>
            </w:tcBorders>
            <w:vAlign w:val="center"/>
          </w:tcPr>
          <w:p w14:paraId="1B1DD6DA">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204" w:type="pct"/>
            <w:gridSpan w:val="2"/>
            <w:vAlign w:val="center"/>
          </w:tcPr>
          <w:p w14:paraId="62C8249D">
            <w:pPr>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甲醛含量</w:t>
            </w:r>
          </w:p>
        </w:tc>
        <w:tc>
          <w:tcPr>
            <w:tcW w:w="1122" w:type="pct"/>
            <w:vAlign w:val="center"/>
          </w:tcPr>
          <w:p w14:paraId="33317673">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39391</w:t>
            </w:r>
            <w:r>
              <w:rPr>
                <w:rFonts w:hint="default" w:ascii="Times New Roman" w:hAnsi="Times New Roman" w:cs="Times New Roman"/>
                <w:sz w:val="22"/>
                <w:szCs w:val="22"/>
              </w:rPr>
              <w:t>—</w:t>
            </w:r>
            <w:r>
              <w:rPr>
                <w:rFonts w:hint="default" w:ascii="Times New Roman" w:hAnsi="Times New Roman" w:cs="Times New Roman"/>
                <w:color w:val="000000"/>
                <w:sz w:val="22"/>
                <w:szCs w:val="22"/>
              </w:rPr>
              <w:t>2020</w:t>
            </w:r>
          </w:p>
        </w:tc>
        <w:tc>
          <w:tcPr>
            <w:tcW w:w="1201" w:type="pct"/>
            <w:vAlign w:val="center"/>
          </w:tcPr>
          <w:p w14:paraId="0B99E456">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39391</w:t>
            </w:r>
            <w:r>
              <w:rPr>
                <w:rFonts w:hint="default" w:ascii="Times New Roman" w:hAnsi="Times New Roman" w:cs="Times New Roman"/>
                <w:sz w:val="22"/>
                <w:szCs w:val="22"/>
              </w:rPr>
              <w:t>—</w:t>
            </w:r>
            <w:r>
              <w:rPr>
                <w:rFonts w:hint="default" w:ascii="Times New Roman" w:hAnsi="Times New Roman" w:cs="Times New Roman"/>
                <w:color w:val="000000"/>
                <w:sz w:val="22"/>
                <w:szCs w:val="22"/>
              </w:rPr>
              <w:t>2020</w:t>
            </w:r>
          </w:p>
        </w:tc>
      </w:tr>
      <w:tr w14:paraId="09512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71" w:type="pct"/>
            <w:tcBorders>
              <w:top w:val="single" w:color="auto" w:sz="4" w:space="0"/>
              <w:left w:val="single" w:color="auto" w:sz="4" w:space="0"/>
              <w:bottom w:val="single" w:color="auto" w:sz="4" w:space="0"/>
              <w:right w:val="single" w:color="auto" w:sz="4" w:space="0"/>
            </w:tcBorders>
            <w:vAlign w:val="center"/>
          </w:tcPr>
          <w:p w14:paraId="1356183C">
            <w:pPr>
              <w:autoSpaceDE w:val="0"/>
              <w:autoSpaceDN w:val="0"/>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9</w:t>
            </w:r>
          </w:p>
        </w:tc>
        <w:tc>
          <w:tcPr>
            <w:tcW w:w="2204" w:type="pct"/>
            <w:gridSpan w:val="2"/>
            <w:vAlign w:val="center"/>
          </w:tcPr>
          <w:p w14:paraId="68EC8452">
            <w:pPr>
              <w:jc w:val="center"/>
              <w:rPr>
                <w:rFonts w:hint="default" w:ascii="Times New Roman" w:hAnsi="Times New Roman" w:cs="Times New Roman"/>
                <w:color w:val="000000"/>
                <w:kern w:val="0"/>
                <w:sz w:val="22"/>
                <w:szCs w:val="22"/>
              </w:rPr>
            </w:pPr>
            <w:r>
              <w:rPr>
                <w:rFonts w:hint="default" w:ascii="Times New Roman" w:hAnsi="Times New Roman" w:cs="Times New Roman"/>
                <w:sz w:val="22"/>
                <w:szCs w:val="22"/>
              </w:rPr>
              <w:t>可迁移性荧光物质</w:t>
            </w:r>
            <w:r>
              <w:rPr>
                <w:rFonts w:hint="default" w:ascii="Times New Roman" w:hAnsi="Times New Roman" w:cs="Times New Roman"/>
                <w:sz w:val="22"/>
                <w:szCs w:val="22"/>
              </w:rPr>
              <w:t>/可迁移性荧光增白剂</w:t>
            </w:r>
          </w:p>
        </w:tc>
        <w:tc>
          <w:tcPr>
            <w:tcW w:w="1122" w:type="pct"/>
            <w:vAlign w:val="center"/>
          </w:tcPr>
          <w:p w14:paraId="549D256A">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 15979</w:t>
            </w:r>
            <w:r>
              <w:rPr>
                <w:rFonts w:hint="default" w:ascii="Times New Roman" w:hAnsi="Times New Roman" w:cs="Times New Roman"/>
                <w:sz w:val="22"/>
                <w:szCs w:val="22"/>
              </w:rPr>
              <w:t>—</w:t>
            </w:r>
            <w:r>
              <w:rPr>
                <w:rFonts w:hint="default" w:ascii="Times New Roman" w:hAnsi="Times New Roman" w:cs="Times New Roman"/>
                <w:color w:val="000000"/>
                <w:sz w:val="22"/>
                <w:szCs w:val="22"/>
              </w:rPr>
              <w:t>2024</w:t>
            </w:r>
          </w:p>
          <w:p w14:paraId="2BB1355E">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39391</w:t>
            </w:r>
            <w:r>
              <w:rPr>
                <w:rFonts w:hint="default" w:ascii="Times New Roman" w:hAnsi="Times New Roman" w:cs="Times New Roman"/>
                <w:sz w:val="22"/>
                <w:szCs w:val="22"/>
              </w:rPr>
              <w:t>—</w:t>
            </w:r>
            <w:r>
              <w:rPr>
                <w:rFonts w:hint="default" w:ascii="Times New Roman" w:hAnsi="Times New Roman" w:cs="Times New Roman"/>
                <w:color w:val="000000"/>
                <w:sz w:val="22"/>
                <w:szCs w:val="22"/>
              </w:rPr>
              <w:t>2020</w:t>
            </w:r>
          </w:p>
        </w:tc>
        <w:tc>
          <w:tcPr>
            <w:tcW w:w="1201" w:type="pct"/>
            <w:vAlign w:val="center"/>
          </w:tcPr>
          <w:p w14:paraId="4859132A">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 39391</w:t>
            </w:r>
            <w:r>
              <w:rPr>
                <w:rFonts w:hint="default" w:ascii="Times New Roman" w:hAnsi="Times New Roman" w:cs="Times New Roman"/>
                <w:sz w:val="22"/>
                <w:szCs w:val="22"/>
              </w:rPr>
              <w:t>—</w:t>
            </w:r>
            <w:r>
              <w:rPr>
                <w:rFonts w:hint="default" w:ascii="Times New Roman" w:hAnsi="Times New Roman" w:cs="Times New Roman"/>
                <w:color w:val="000000"/>
                <w:sz w:val="22"/>
                <w:szCs w:val="22"/>
              </w:rPr>
              <w:t>2020</w:t>
            </w:r>
          </w:p>
          <w:p w14:paraId="1C411F0E">
            <w:pPr>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GB/T</w:t>
            </w:r>
            <w:r>
              <w:rPr>
                <w:rFonts w:hint="default" w:ascii="Times New Roman" w:hAnsi="Times New Roman" w:cs="Times New Roman"/>
                <w:color w:val="000000"/>
                <w:sz w:val="22"/>
                <w:szCs w:val="22"/>
              </w:rPr>
              <w:t xml:space="preserve"> 27741</w:t>
            </w:r>
            <w:r>
              <w:rPr>
                <w:rFonts w:hint="default" w:ascii="Times New Roman" w:hAnsi="Times New Roman" w:cs="Times New Roman"/>
                <w:sz w:val="22"/>
                <w:szCs w:val="22"/>
              </w:rPr>
              <w:t>—</w:t>
            </w:r>
            <w:r>
              <w:rPr>
                <w:rFonts w:hint="default" w:ascii="Times New Roman" w:hAnsi="Times New Roman" w:cs="Times New Roman"/>
                <w:color w:val="000000"/>
                <w:sz w:val="22"/>
                <w:szCs w:val="22"/>
              </w:rPr>
              <w:t>2018</w:t>
            </w:r>
          </w:p>
        </w:tc>
      </w:tr>
      <w:tr w14:paraId="1BEC4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5000" w:type="pct"/>
            <w:gridSpan w:val="5"/>
            <w:tcBorders>
              <w:top w:val="single" w:color="auto" w:sz="4" w:space="0"/>
              <w:left w:val="single" w:color="auto" w:sz="4" w:space="0"/>
              <w:bottom w:val="single" w:color="auto" w:sz="4" w:space="0"/>
            </w:tcBorders>
          </w:tcPr>
          <w:p w14:paraId="0A1327D8">
            <w:pPr>
              <w:jc w:val="left"/>
              <w:rPr>
                <w:rFonts w:hint="default" w:ascii="Times New Roman" w:hAnsi="Times New Roman" w:cs="Times New Roman"/>
                <w:sz w:val="22"/>
                <w:szCs w:val="22"/>
              </w:rPr>
            </w:pPr>
            <w:r>
              <w:rPr>
                <w:rFonts w:hint="default" w:ascii="Times New Roman" w:hAnsi="Times New Roman" w:cs="Times New Roman"/>
                <w:sz w:val="22"/>
                <w:szCs w:val="22"/>
              </w:rPr>
              <w:t>注：依据卫健委“卫监督发〔2005〕515号”《健康相关产品国家卫生监督抽检规定》第十九条“产品微生物指标超标的不予复检”的规定，微生物学指标项目（第1、2、3项）不予复检。</w:t>
            </w:r>
          </w:p>
        </w:tc>
      </w:tr>
    </w:tbl>
    <w:p w14:paraId="51E21677">
      <w:pPr>
        <w:spacing w:line="240" w:lineRule="auto"/>
        <w:rPr>
          <w:rFonts w:hint="default" w:ascii="Times New Roman" w:hAnsi="Times New Roman" w:eastAsia="宋体" w:cs="Times New Roman"/>
          <w:sz w:val="22"/>
          <w:szCs w:val="28"/>
        </w:rPr>
      </w:pPr>
    </w:p>
    <w:p w14:paraId="6984A37A">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执行企业标准、团体标准、地方标准的产品，检验项目参照上述内容执行。</w:t>
      </w:r>
    </w:p>
    <w:p w14:paraId="20806DC4">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凡是注日期的文件，其随后所有的修改单（不包括勘误的内容）或修订版不适用于本细则。凡是不注日期的文件，其最新版本适用于本细则。</w:t>
      </w:r>
    </w:p>
    <w:p w14:paraId="79FFC800">
      <w:pPr>
        <w:spacing w:line="240" w:lineRule="auto"/>
        <w:ind w:firstLine="440" w:firstLineChars="200"/>
        <w:rPr>
          <w:rFonts w:hint="default" w:ascii="Times New Roman" w:hAnsi="Times New Roman" w:eastAsia="宋体" w:cs="Times New Roman"/>
          <w:sz w:val="22"/>
          <w:szCs w:val="28"/>
        </w:rPr>
      </w:pPr>
    </w:p>
    <w:p w14:paraId="64A892FF">
      <w:pPr>
        <w:spacing w:line="520" w:lineRule="exact"/>
        <w:rPr>
          <w:rFonts w:hint="default" w:ascii="Times New Roman" w:hAnsi="Times New Roman" w:eastAsia="宋体" w:cs="Times New Roman"/>
          <w:sz w:val="22"/>
          <w:szCs w:val="28"/>
        </w:rPr>
      </w:pPr>
      <w:r>
        <w:rPr>
          <w:rFonts w:hint="default" w:ascii="Times New Roman" w:hAnsi="Times New Roman" w:eastAsia="黑体" w:cs="Times New Roman"/>
          <w:sz w:val="22"/>
          <w:szCs w:val="28"/>
        </w:rPr>
        <w:t>3 判定规则</w:t>
      </w:r>
    </w:p>
    <w:p w14:paraId="321C292A">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3.1 依据标准</w:t>
      </w:r>
    </w:p>
    <w:p w14:paraId="7D63F2A4">
      <w:pPr>
        <w:spacing w:line="440" w:lineRule="exact"/>
        <w:ind w:firstLine="440" w:firstLineChars="200"/>
        <w:rPr>
          <w:rFonts w:hint="default" w:ascii="Times New Roman" w:hAnsi="Times New Roman" w:cs="Times New Roman"/>
          <w:kern w:val="0"/>
          <w:sz w:val="22"/>
          <w:szCs w:val="22"/>
        </w:rPr>
      </w:pPr>
      <w:r>
        <w:rPr>
          <w:rFonts w:hint="default" w:ascii="Times New Roman" w:hAnsi="Times New Roman" w:cs="Times New Roman"/>
          <w:kern w:val="0"/>
          <w:sz w:val="22"/>
          <w:szCs w:val="22"/>
        </w:rPr>
        <w:t>GB 15979</w:t>
      </w:r>
      <w:r>
        <w:rPr>
          <w:rFonts w:hint="default" w:ascii="Times New Roman" w:hAnsi="Times New Roman" w:cs="Times New Roman"/>
          <w:sz w:val="22"/>
          <w:szCs w:val="22"/>
        </w:rPr>
        <w:t>—</w:t>
      </w:r>
      <w:r>
        <w:rPr>
          <w:rFonts w:hint="default" w:ascii="Times New Roman" w:hAnsi="Times New Roman" w:cs="Times New Roman"/>
          <w:kern w:val="0"/>
          <w:sz w:val="22"/>
          <w:szCs w:val="22"/>
        </w:rPr>
        <w:t>2002一次性使用卫生用品卫生标准</w:t>
      </w:r>
    </w:p>
    <w:p w14:paraId="7E607B3B">
      <w:pPr>
        <w:spacing w:line="520" w:lineRule="exact"/>
        <w:ind w:firstLine="440" w:firstLineChars="200"/>
        <w:rPr>
          <w:rFonts w:hint="default" w:ascii="Times New Roman" w:hAnsi="Times New Roman" w:cs="Times New Roman"/>
          <w:kern w:val="0"/>
          <w:sz w:val="22"/>
          <w:szCs w:val="22"/>
        </w:rPr>
      </w:pPr>
      <w:r>
        <w:rPr>
          <w:rFonts w:hint="default" w:ascii="Times New Roman" w:hAnsi="Times New Roman" w:cs="Times New Roman"/>
          <w:kern w:val="0"/>
          <w:sz w:val="22"/>
          <w:szCs w:val="22"/>
        </w:rPr>
        <w:t>GB 15979</w:t>
      </w:r>
      <w:r>
        <w:rPr>
          <w:rFonts w:hint="default" w:ascii="Times New Roman" w:hAnsi="Times New Roman" w:cs="Times New Roman"/>
          <w:sz w:val="22"/>
          <w:szCs w:val="22"/>
        </w:rPr>
        <w:t>—</w:t>
      </w:r>
      <w:r>
        <w:rPr>
          <w:rFonts w:hint="default" w:ascii="Times New Roman" w:hAnsi="Times New Roman" w:cs="Times New Roman"/>
          <w:kern w:val="0"/>
          <w:sz w:val="22"/>
          <w:szCs w:val="22"/>
        </w:rPr>
        <w:t>20</w:t>
      </w:r>
      <w:r>
        <w:rPr>
          <w:rFonts w:hint="default" w:ascii="Times New Roman" w:hAnsi="Times New Roman" w:cs="Times New Roman"/>
          <w:kern w:val="0"/>
          <w:sz w:val="22"/>
          <w:szCs w:val="22"/>
        </w:rPr>
        <w:t xml:space="preserve">24 </w:t>
      </w:r>
      <w:r>
        <w:rPr>
          <w:rFonts w:hint="default" w:ascii="Times New Roman" w:hAnsi="Times New Roman" w:cs="Times New Roman"/>
          <w:kern w:val="0"/>
          <w:sz w:val="22"/>
          <w:szCs w:val="22"/>
        </w:rPr>
        <w:t>一次性使用卫生用品卫生</w:t>
      </w:r>
      <w:r>
        <w:rPr>
          <w:rFonts w:hint="default" w:ascii="Times New Roman" w:hAnsi="Times New Roman" w:cs="Times New Roman"/>
          <w:kern w:val="0"/>
          <w:sz w:val="22"/>
          <w:szCs w:val="22"/>
        </w:rPr>
        <w:t>要求</w:t>
      </w:r>
    </w:p>
    <w:p w14:paraId="566477CD">
      <w:pPr>
        <w:spacing w:line="520" w:lineRule="exact"/>
        <w:ind w:firstLine="440" w:firstLineChars="200"/>
        <w:rPr>
          <w:rFonts w:hint="default" w:ascii="Times New Roman" w:hAnsi="Times New Roman" w:cs="Times New Roman"/>
          <w:kern w:val="0"/>
          <w:sz w:val="22"/>
          <w:szCs w:val="22"/>
        </w:rPr>
      </w:pPr>
      <w:r>
        <w:rPr>
          <w:rFonts w:hint="default" w:ascii="Times New Roman" w:hAnsi="Times New Roman" w:cs="Times New Roman"/>
          <w:color w:val="000000"/>
          <w:sz w:val="22"/>
          <w:szCs w:val="22"/>
        </w:rPr>
        <w:t>GB/T 39391</w:t>
      </w:r>
      <w:r>
        <w:rPr>
          <w:rFonts w:hint="default" w:ascii="Times New Roman" w:hAnsi="Times New Roman" w:cs="Times New Roman"/>
          <w:sz w:val="22"/>
          <w:szCs w:val="22"/>
        </w:rPr>
        <w:t>—</w:t>
      </w:r>
      <w:r>
        <w:rPr>
          <w:rFonts w:hint="default" w:ascii="Times New Roman" w:hAnsi="Times New Roman" w:cs="Times New Roman"/>
          <w:color w:val="000000"/>
          <w:sz w:val="22"/>
          <w:szCs w:val="22"/>
        </w:rPr>
        <w:t>2020</w:t>
      </w:r>
      <w:r>
        <w:rPr>
          <w:rFonts w:hint="default" w:ascii="Times New Roman" w:hAnsi="Times New Roman" w:cs="Times New Roman"/>
          <w:color w:val="000000"/>
          <w:sz w:val="22"/>
          <w:szCs w:val="22"/>
        </w:rPr>
        <w:t>女性卫生裤</w:t>
      </w:r>
    </w:p>
    <w:p w14:paraId="6754C691">
      <w:pPr>
        <w:spacing w:line="520" w:lineRule="exact"/>
        <w:ind w:firstLine="440" w:firstLineChars="200"/>
        <w:rPr>
          <w:rFonts w:hint="default" w:ascii="Times New Roman" w:hAnsi="Times New Roman" w:eastAsia="宋体" w:cs="Times New Roman"/>
          <w:sz w:val="22"/>
          <w:szCs w:val="22"/>
        </w:rPr>
      </w:pPr>
      <w:r>
        <w:rPr>
          <w:rFonts w:hint="default" w:ascii="Times New Roman" w:hAnsi="Times New Roman" w:cs="Times New Roman"/>
          <w:sz w:val="22"/>
          <w:szCs w:val="22"/>
        </w:rPr>
        <w:t>现行有效的企业标准、团体标准、地方标准及产品明示质量要求</w:t>
      </w:r>
    </w:p>
    <w:p w14:paraId="3A529360">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3.2 判定原则</w:t>
      </w:r>
    </w:p>
    <w:p w14:paraId="0CEC9688">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经检验，检验项目全部合格，判定为被抽查产品所检项目未发现不合格；检验项目中任一项或一项以上不合格，判定为被抽查产品不合格。</w:t>
      </w:r>
    </w:p>
    <w:p w14:paraId="6B578BE9">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若被检产品明示的质量要求高于本细则中检验项目依据的标准要求时，应按被检产品明示的质量要求判定。</w:t>
      </w:r>
    </w:p>
    <w:p w14:paraId="189F65CE">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若被检产品明示的质量要求低于本细则中检验项目依据的强制性标准要求时，应按照强制性标准要求判定。</w:t>
      </w:r>
    </w:p>
    <w:p w14:paraId="36114290">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若被检产品明示的质量要求低于或包含本细则中检验项目依据的推荐性标准要求时，应以被检产品明示的质量要求判定。</w:t>
      </w:r>
    </w:p>
    <w:p w14:paraId="4F336707">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若被检产品明示的质量要求缺少本细则中检验项目依据的强制性标准要求时，应按照强制性标准要求判定。</w:t>
      </w:r>
    </w:p>
    <w:p w14:paraId="020453C9">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若被检产品明示的质量要求缺少本细则中检验项目依据的推荐性标准要求时，该项目不参与判定。</w:t>
      </w:r>
    </w:p>
    <w:p w14:paraId="7B0EEA22">
      <w:pPr>
        <w:spacing w:line="520" w:lineRule="exact"/>
        <w:rPr>
          <w:rFonts w:hint="default" w:ascii="Times New Roman" w:hAnsi="Times New Roman" w:eastAsia="宋体" w:cs="Times New Roman"/>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C7A9A">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0585C6D">
                          <w:pPr>
                            <w:pStyle w:val="2"/>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v:fill on="f" focussize="0,0"/>
              <v:stroke on="f" weight="0.5pt"/>
              <v:imagedata o:title=""/>
              <o:lock v:ext="edit" aspectratio="f"/>
              <v:textbox inset="0mm,0mm,0mm,0mm" style="mso-fit-shape-to-text:t;">
                <w:txbxContent>
                  <w:p w14:paraId="40585C6D">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F6E"/>
    <w:rsid w:val="0009669B"/>
    <w:rsid w:val="001E0518"/>
    <w:rsid w:val="002213A1"/>
    <w:rsid w:val="002402D2"/>
    <w:rsid w:val="00455A11"/>
    <w:rsid w:val="004E2F34"/>
    <w:rsid w:val="0051417E"/>
    <w:rsid w:val="005406DB"/>
    <w:rsid w:val="005D49A4"/>
    <w:rsid w:val="006D1577"/>
    <w:rsid w:val="006D2321"/>
    <w:rsid w:val="0076595E"/>
    <w:rsid w:val="00781C7A"/>
    <w:rsid w:val="007E2FED"/>
    <w:rsid w:val="00920A70"/>
    <w:rsid w:val="009324A7"/>
    <w:rsid w:val="009326DE"/>
    <w:rsid w:val="00950E96"/>
    <w:rsid w:val="00AF6F6E"/>
    <w:rsid w:val="00C37156"/>
    <w:rsid w:val="00CA399B"/>
    <w:rsid w:val="00CE550D"/>
    <w:rsid w:val="00E13325"/>
    <w:rsid w:val="00F07483"/>
    <w:rsid w:val="02551A35"/>
    <w:rsid w:val="036455F8"/>
    <w:rsid w:val="06E03F13"/>
    <w:rsid w:val="070E6657"/>
    <w:rsid w:val="0CD143AE"/>
    <w:rsid w:val="0D343503"/>
    <w:rsid w:val="13144FF5"/>
    <w:rsid w:val="149E7B87"/>
    <w:rsid w:val="156C55BC"/>
    <w:rsid w:val="1DFD0380"/>
    <w:rsid w:val="1E7B23CC"/>
    <w:rsid w:val="222A1341"/>
    <w:rsid w:val="29B570DA"/>
    <w:rsid w:val="2B4863B8"/>
    <w:rsid w:val="2B830B12"/>
    <w:rsid w:val="2E5977D4"/>
    <w:rsid w:val="2E8C4181"/>
    <w:rsid w:val="2ED81174"/>
    <w:rsid w:val="38A81BB8"/>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844</Words>
  <Characters>1362</Characters>
  <Lines>14</Lines>
  <Paragraphs>3</Paragraphs>
  <TotalTime>4</TotalTime>
  <ScaleCrop>false</ScaleCrop>
  <LinksUpToDate>false</LinksUpToDate>
  <CharactersWithSpaces>1412</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2026-04-24T12:30:00Z</dcterms:created>
  <dc:creator>JinweiJia</dc:creator>
  <cp:lastModifiedBy>zw</cp:lastModifiedBy>
  <dcterms:modified xsi:type="dcterms:W3CDTF">2026-07-14T05:53:35Z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318E74EEAEF44F61BE2439E4D2384EDD_13</vt:lpwstr>
  </property>
  <property fmtid="{D5CDD505-2E9C-101B-9397-08002B2CF9AE}" pid="4" name="KSOTemplateDocerSaveRecord">
    <vt:lpwstr>eyJoZGlkIjoiYjU4YTEyOWI0YTA1NzExMDUyM2E4NzRjZjM1MmQ2OWEiLCJ1c2VySWQiOiIxMTI2NTcyODI0In0=</vt:lpwstr>
  </property>
</Properties>
</file>